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A1B" w:rsidRDefault="003F3A1B">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3F3A1B" w:rsidRDefault="003F3A1B">
      <w:pPr>
        <w:pStyle w:val="ConsPlusNormal"/>
        <w:ind w:firstLine="540"/>
        <w:jc w:val="both"/>
        <w:outlineLvl w:val="0"/>
      </w:pPr>
    </w:p>
    <w:p w:rsidR="003F3A1B" w:rsidRDefault="003F3A1B">
      <w:pPr>
        <w:pStyle w:val="ConsPlusTitle"/>
        <w:jc w:val="center"/>
      </w:pPr>
      <w:bookmarkStart w:id="0" w:name="_GoBack"/>
      <w:r>
        <w:t>НАСЛЕДСТВЕННЫЕ ПРАВА ДЕТЕЙ И УСЫНОВЛЕННЫХ ЛИЦ</w:t>
      </w:r>
    </w:p>
    <w:bookmarkEnd w:id="0"/>
    <w:p w:rsidR="003F3A1B" w:rsidRDefault="003F3A1B">
      <w:pPr>
        <w:pStyle w:val="ConsPlusTitle"/>
        <w:jc w:val="center"/>
      </w:pPr>
    </w:p>
    <w:p w:rsidR="003F3A1B" w:rsidRDefault="003F3A1B">
      <w:pPr>
        <w:pStyle w:val="ConsPlusTitle"/>
        <w:jc w:val="center"/>
      </w:pPr>
      <w:r>
        <w:t>Ф.Ю. ЕДЗОЕВА</w:t>
      </w:r>
    </w:p>
    <w:p w:rsidR="003F3A1B" w:rsidRDefault="003F3A1B">
      <w:pPr>
        <w:pStyle w:val="ConsPlusNormal"/>
        <w:ind w:firstLine="540"/>
        <w:jc w:val="both"/>
      </w:pPr>
    </w:p>
    <w:p w:rsidR="003F3A1B" w:rsidRDefault="003F3A1B">
      <w:pPr>
        <w:pStyle w:val="ConsPlusNormal"/>
        <w:ind w:firstLine="540"/>
        <w:jc w:val="both"/>
      </w:pPr>
      <w:proofErr w:type="spellStart"/>
      <w:r>
        <w:t>Едзоева</w:t>
      </w:r>
      <w:proofErr w:type="spellEnd"/>
      <w:r>
        <w:t xml:space="preserve"> Фатима Юрьевна, студентка 2-го курса заочной формы обучения магистратуры Всероссийского государственного университета юстиции (РПА Минюста России).</w:t>
      </w:r>
    </w:p>
    <w:p w:rsidR="003F3A1B" w:rsidRDefault="003F3A1B">
      <w:pPr>
        <w:pStyle w:val="ConsPlusNormal"/>
        <w:ind w:firstLine="540"/>
        <w:jc w:val="both"/>
      </w:pPr>
    </w:p>
    <w:p w:rsidR="003F3A1B" w:rsidRDefault="003F3A1B">
      <w:pPr>
        <w:pStyle w:val="ConsPlusNormal"/>
        <w:ind w:firstLine="540"/>
        <w:jc w:val="both"/>
      </w:pPr>
      <w:r>
        <w:t>Представленная статья посвящена рассмотрению проблем наследования в части определения наследственных прав детей и усыновленных лиц. Рассматривается ряд проблем, связанных с определением очередности наследования, а также с несовершенством нотариального делопроизводства.</w:t>
      </w:r>
    </w:p>
    <w:p w:rsidR="003F3A1B" w:rsidRDefault="003F3A1B">
      <w:pPr>
        <w:pStyle w:val="ConsPlusNormal"/>
        <w:ind w:firstLine="540"/>
        <w:jc w:val="both"/>
      </w:pPr>
    </w:p>
    <w:p w:rsidR="003F3A1B" w:rsidRDefault="003F3A1B">
      <w:pPr>
        <w:pStyle w:val="ConsPlusNormal"/>
        <w:ind w:firstLine="540"/>
        <w:jc w:val="both"/>
      </w:pPr>
      <w:r>
        <w:t>Ключевые слова: наследование, усыновление, очередность наследования, несовершеннолетние наследники.</w:t>
      </w:r>
    </w:p>
    <w:p w:rsidR="003F3A1B" w:rsidRDefault="003F3A1B">
      <w:pPr>
        <w:pStyle w:val="ConsPlusNormal"/>
        <w:ind w:firstLine="540"/>
        <w:jc w:val="both"/>
      </w:pPr>
    </w:p>
    <w:p w:rsidR="003F3A1B" w:rsidRPr="003F3A1B" w:rsidRDefault="003F3A1B">
      <w:pPr>
        <w:pStyle w:val="ConsPlusNormal"/>
        <w:ind w:firstLine="540"/>
        <w:jc w:val="both"/>
        <w:rPr>
          <w:lang w:val="en-US"/>
        </w:rPr>
      </w:pPr>
      <w:r w:rsidRPr="003F3A1B">
        <w:rPr>
          <w:lang w:val="en-US"/>
        </w:rPr>
        <w:t>Rights of Inheritance of Children and Adopted Persons</w:t>
      </w:r>
    </w:p>
    <w:p w:rsidR="003F3A1B" w:rsidRPr="003F3A1B" w:rsidRDefault="003F3A1B">
      <w:pPr>
        <w:pStyle w:val="ConsPlusNormal"/>
        <w:ind w:firstLine="540"/>
        <w:jc w:val="both"/>
        <w:rPr>
          <w:lang w:val="en-US"/>
        </w:rPr>
      </w:pPr>
      <w:proofErr w:type="spellStart"/>
      <w:r w:rsidRPr="003F3A1B">
        <w:rPr>
          <w:lang w:val="en-US"/>
        </w:rPr>
        <w:t>F.Yu</w:t>
      </w:r>
      <w:proofErr w:type="spellEnd"/>
      <w:r w:rsidRPr="003F3A1B">
        <w:rPr>
          <w:lang w:val="en-US"/>
        </w:rPr>
        <w:t xml:space="preserve">. </w:t>
      </w:r>
      <w:proofErr w:type="spellStart"/>
      <w:r w:rsidRPr="003F3A1B">
        <w:rPr>
          <w:lang w:val="en-US"/>
        </w:rPr>
        <w:t>Edzoyeva</w:t>
      </w:r>
      <w:proofErr w:type="spellEnd"/>
    </w:p>
    <w:p w:rsidR="003F3A1B" w:rsidRPr="003F3A1B" w:rsidRDefault="003F3A1B">
      <w:pPr>
        <w:pStyle w:val="ConsPlusNormal"/>
        <w:ind w:firstLine="540"/>
        <w:jc w:val="both"/>
        <w:rPr>
          <w:lang w:val="en-US"/>
        </w:rPr>
      </w:pPr>
    </w:p>
    <w:p w:rsidR="003F3A1B" w:rsidRPr="003F3A1B" w:rsidRDefault="003F3A1B">
      <w:pPr>
        <w:pStyle w:val="ConsPlusNormal"/>
        <w:ind w:firstLine="540"/>
        <w:jc w:val="both"/>
        <w:rPr>
          <w:lang w:val="en-US"/>
        </w:rPr>
      </w:pPr>
      <w:proofErr w:type="spellStart"/>
      <w:r w:rsidRPr="003F3A1B">
        <w:rPr>
          <w:lang w:val="en-US"/>
        </w:rPr>
        <w:t>Edzoyeva</w:t>
      </w:r>
      <w:proofErr w:type="spellEnd"/>
      <w:r w:rsidRPr="003F3A1B">
        <w:rPr>
          <w:lang w:val="en-US"/>
        </w:rPr>
        <w:t xml:space="preserve"> Fatima Yu., Second-Year Student of Extramural </w:t>
      </w:r>
      <w:proofErr w:type="spellStart"/>
      <w:r w:rsidRPr="003F3A1B">
        <w:rPr>
          <w:lang w:val="en-US"/>
        </w:rPr>
        <w:t>Masters</w:t>
      </w:r>
      <w:proofErr w:type="spellEnd"/>
      <w:r w:rsidRPr="003F3A1B">
        <w:rPr>
          <w:lang w:val="en-US"/>
        </w:rPr>
        <w:t xml:space="preserve"> Program of the All-Russian State University of Justice (RLA of the Ministry of Justice of the Russian Federation).</w:t>
      </w:r>
    </w:p>
    <w:p w:rsidR="003F3A1B" w:rsidRPr="003F3A1B" w:rsidRDefault="003F3A1B">
      <w:pPr>
        <w:pStyle w:val="ConsPlusNormal"/>
        <w:ind w:firstLine="540"/>
        <w:jc w:val="both"/>
        <w:rPr>
          <w:lang w:val="en-US"/>
        </w:rPr>
      </w:pPr>
    </w:p>
    <w:p w:rsidR="003F3A1B" w:rsidRPr="003F3A1B" w:rsidRDefault="003F3A1B">
      <w:pPr>
        <w:pStyle w:val="ConsPlusNormal"/>
        <w:ind w:firstLine="540"/>
        <w:jc w:val="both"/>
        <w:rPr>
          <w:lang w:val="en-US"/>
        </w:rPr>
      </w:pPr>
      <w:r w:rsidRPr="003F3A1B">
        <w:rPr>
          <w:lang w:val="en-US"/>
        </w:rPr>
        <w:t>The article is devoted to consideration of problems of inheritance regarding definition of rights of inheritance of children and adopted persons. A number of problems connected with definition of sequence of inheritance, and also with imperfection of notarial office-work is considered.</w:t>
      </w:r>
    </w:p>
    <w:p w:rsidR="003F3A1B" w:rsidRPr="003F3A1B" w:rsidRDefault="003F3A1B">
      <w:pPr>
        <w:pStyle w:val="ConsPlusNormal"/>
        <w:ind w:firstLine="540"/>
        <w:jc w:val="both"/>
        <w:rPr>
          <w:lang w:val="en-US"/>
        </w:rPr>
      </w:pPr>
    </w:p>
    <w:p w:rsidR="003F3A1B" w:rsidRPr="003F3A1B" w:rsidRDefault="003F3A1B">
      <w:pPr>
        <w:pStyle w:val="ConsPlusNormal"/>
        <w:ind w:firstLine="540"/>
        <w:jc w:val="both"/>
        <w:rPr>
          <w:lang w:val="en-US"/>
        </w:rPr>
      </w:pPr>
      <w:r w:rsidRPr="003F3A1B">
        <w:rPr>
          <w:lang w:val="en-US"/>
        </w:rPr>
        <w:t>Key words: inheritance, adoption, sequence of inheritance, minor successors.</w:t>
      </w:r>
    </w:p>
    <w:p w:rsidR="003F3A1B" w:rsidRPr="003F3A1B" w:rsidRDefault="003F3A1B">
      <w:pPr>
        <w:pStyle w:val="ConsPlusNormal"/>
        <w:ind w:firstLine="540"/>
        <w:jc w:val="both"/>
        <w:rPr>
          <w:lang w:val="en-US"/>
        </w:rPr>
      </w:pPr>
    </w:p>
    <w:p w:rsidR="003F3A1B" w:rsidRDefault="003F3A1B">
      <w:pPr>
        <w:pStyle w:val="ConsPlusNormal"/>
        <w:ind w:firstLine="540"/>
        <w:jc w:val="both"/>
      </w:pPr>
      <w:r>
        <w:t xml:space="preserve">В Конституции РФ установлено: "Право наследования гарантируется" </w:t>
      </w:r>
      <w:hyperlink r:id="rId6" w:history="1">
        <w:r>
          <w:rPr>
            <w:color w:val="0000FF"/>
          </w:rPr>
          <w:t>(ч. 4 ст. 35)</w:t>
        </w:r>
      </w:hyperlink>
      <w:r>
        <w:t xml:space="preserve">. Для того чтобы данное конституционное положение могло быть реализовано, требуется система норм наследственного права. </w:t>
      </w:r>
      <w:proofErr w:type="gramStart"/>
      <w:r>
        <w:t xml:space="preserve">Основная масса таких норм содержится в </w:t>
      </w:r>
      <w:hyperlink r:id="rId7" w:history="1">
        <w:r>
          <w:rPr>
            <w:color w:val="0000FF"/>
          </w:rPr>
          <w:t>ст. ст. 1110</w:t>
        </w:r>
      </w:hyperlink>
      <w:r>
        <w:t xml:space="preserve"> - </w:t>
      </w:r>
      <w:hyperlink r:id="rId8" w:history="1">
        <w:r>
          <w:rPr>
            <w:color w:val="0000FF"/>
          </w:rPr>
          <w:t>1185</w:t>
        </w:r>
      </w:hyperlink>
      <w:r>
        <w:t xml:space="preserve"> ГК РФ, образующих </w:t>
      </w:r>
      <w:hyperlink r:id="rId9" w:history="1">
        <w:r>
          <w:rPr>
            <w:color w:val="0000FF"/>
          </w:rPr>
          <w:t>разд. V</w:t>
        </w:r>
      </w:hyperlink>
      <w:r>
        <w:t xml:space="preserve"> этого акта, который состоит из </w:t>
      </w:r>
      <w:hyperlink r:id="rId10" w:history="1">
        <w:r>
          <w:rPr>
            <w:color w:val="0000FF"/>
          </w:rPr>
          <w:t>гл. 61</w:t>
        </w:r>
      </w:hyperlink>
      <w:r>
        <w:t xml:space="preserve"> - </w:t>
      </w:r>
      <w:hyperlink r:id="rId11" w:history="1">
        <w:r>
          <w:rPr>
            <w:color w:val="0000FF"/>
          </w:rPr>
          <w:t>65</w:t>
        </w:r>
      </w:hyperlink>
      <w:r>
        <w:t xml:space="preserve">. Законодатель, закрепив в части третьей </w:t>
      </w:r>
      <w:hyperlink r:id="rId12" w:history="1">
        <w:r>
          <w:rPr>
            <w:color w:val="0000FF"/>
          </w:rPr>
          <w:t>ГК</w:t>
        </w:r>
      </w:hyperlink>
      <w:r>
        <w:t xml:space="preserve"> РФ нормы о наследовании по завещанию и по закону, подчеркивает то значение, которое придается праву каждого гражданина свободно, по своему собственному усмотрению распорядиться имуществом на случай смерти &lt;1&gt;. Вместе с тем</w:t>
      </w:r>
      <w:proofErr w:type="gramEnd"/>
      <w:r>
        <w:t xml:space="preserve"> институт наследования нельзя считать оптимально урегулированной областью, поскольку отдельные законодательные положения вызывают различные точки </w:t>
      </w:r>
      <w:proofErr w:type="gramStart"/>
      <w:r>
        <w:t>зрения</w:t>
      </w:r>
      <w:proofErr w:type="gramEnd"/>
      <w:r>
        <w:t xml:space="preserve"> как у теоретиков, так и у практиков. В частности, это касается очередности при наследовании по закону, отражающем весьма отчетливую связь наследственного и семейного права. Родители и дети по отношению друг к другу являются наследниками первой очереди. Дети имеют право на законную долю в наследстве от родителей или на долю по завещанию. Наследство после смерти отца или матери получают также усыновленные дети, права которых рассматриваются наравне с родными детьми наследодателя. Закон устанавливает обязательную передачу части наследства несовершеннолетнему ребенку &lt;2&gt;. В этом случае процедуру вступления в наследство за него осуществляет опекун. </w:t>
      </w:r>
      <w:proofErr w:type="gramStart"/>
      <w:r>
        <w:t xml:space="preserve">Необходимо учитывать, что согласно </w:t>
      </w:r>
      <w:hyperlink r:id="rId13" w:history="1">
        <w:r>
          <w:rPr>
            <w:color w:val="0000FF"/>
          </w:rPr>
          <w:t>п. 32</w:t>
        </w:r>
      </w:hyperlink>
      <w:r>
        <w:t xml:space="preserve"> Постановления Пленума Верховного Суда РФ от 29 мая 2012 г. N 9 "О судебной практике по делам о наследовании" &lt;3&gt; право на обязательную долю в наследстве является правом наследника по закону из числа названных в </w:t>
      </w:r>
      <w:hyperlink r:id="rId14" w:history="1">
        <w:r>
          <w:rPr>
            <w:color w:val="0000FF"/>
          </w:rPr>
          <w:t>п. 1 ст. 1149</w:t>
        </w:r>
      </w:hyperlink>
      <w:r>
        <w:t xml:space="preserve"> ГК РФ лиц на получение наследственного имущества в размере не менее половины доли, которая причиталась</w:t>
      </w:r>
      <w:proofErr w:type="gramEnd"/>
      <w:r>
        <w:t xml:space="preserve"> </w:t>
      </w:r>
      <w:proofErr w:type="gramStart"/>
      <w:r>
        <w:t>бы</w:t>
      </w:r>
      <w:proofErr w:type="gramEnd"/>
      <w:r>
        <w:t xml:space="preserve"> ему при наследовании по закону, в случаях, если в силу завещания такой наследник не наследует или причитающаяся ему часть завещанного и незавещанного имущества не составляет указанной величины. Отказ от наследства несовершеннолетнего осуществляется согласно определенным условиям. Несоблюдение этих условий делает отказ ребенка от наследуемого имущества </w:t>
      </w:r>
      <w:r>
        <w:lastRenderedPageBreak/>
        <w:t>недействительным &lt;4&gt;. Проблема имущественных отношений, прав и обязанностей, в том числе наследования усыновленными и усыновителями, является одной из ключевых в вопросах наступления последствий в результате проведения процедуры усыновления. Здесь также во главу угла ставятся соблюдение и защита интересов приемных детей. По этой причине им предоставлен ряд возможностей, когда можно наследовать и у приемных, и у естественных родителей, когда при отмене усыновления им возвращаются прежние возможности наследования, а также многое другое. Помимо приемных детей данный вопрос затрагивает еще несколько сторон (кровных маму и папу, приемных родителей, их родственников), что делает рассматриваемую тему сложной и запутанной. Кроме того, не все нюансы на нормативном уровне урегулированы и имеют однозначную трактовку. Многие детали требуют уточнения экспертов и специалистов, а в идеале - добавления в законодательные акты уточняющих и корректирующих данных. Стоит детально рассмотреть, когда возникает возможность проводить наследование усыновленными и усыновителями, какие есть особенности у данных процедур, с какими сложностями и затруднениями можно столкнуться.</w:t>
      </w:r>
    </w:p>
    <w:p w:rsidR="003F3A1B" w:rsidRDefault="003F3A1B">
      <w:pPr>
        <w:pStyle w:val="ConsPlusNormal"/>
        <w:ind w:firstLine="540"/>
        <w:jc w:val="both"/>
      </w:pPr>
      <w:r>
        <w:t>--------------------------------</w:t>
      </w:r>
    </w:p>
    <w:p w:rsidR="003F3A1B" w:rsidRDefault="003F3A1B">
      <w:pPr>
        <w:pStyle w:val="ConsPlusNormal"/>
        <w:ind w:firstLine="540"/>
        <w:jc w:val="both"/>
      </w:pPr>
      <w:r>
        <w:t xml:space="preserve">&lt;1&gt; </w:t>
      </w:r>
      <w:proofErr w:type="spellStart"/>
      <w:r>
        <w:t>Рудьман</w:t>
      </w:r>
      <w:proofErr w:type="spellEnd"/>
      <w:r>
        <w:t xml:space="preserve"> Д.С. </w:t>
      </w:r>
      <w:hyperlink r:id="rId15" w:history="1">
        <w:proofErr w:type="gramStart"/>
        <w:r>
          <w:rPr>
            <w:color w:val="0000FF"/>
          </w:rPr>
          <w:t>К вопросу об очередности</w:t>
        </w:r>
      </w:hyperlink>
      <w:r>
        <w:t xml:space="preserve"> при наследовании по закону через призму</w:t>
      </w:r>
      <w:proofErr w:type="gramEnd"/>
      <w:r>
        <w:t xml:space="preserve"> семейного законодательства // СПС "</w:t>
      </w:r>
      <w:proofErr w:type="spellStart"/>
      <w:r>
        <w:t>КонсультантПлюс</w:t>
      </w:r>
      <w:proofErr w:type="spellEnd"/>
      <w:r>
        <w:t>".</w:t>
      </w:r>
    </w:p>
    <w:p w:rsidR="003F3A1B" w:rsidRDefault="003F3A1B">
      <w:pPr>
        <w:pStyle w:val="ConsPlusNormal"/>
        <w:ind w:firstLine="540"/>
        <w:jc w:val="both"/>
      </w:pPr>
      <w:r>
        <w:t>&lt;2&gt; Петров В.А. Участие несовершеннолетних в наследственных правоотношениях // Адвокат. 2015. N 5. С. 51.</w:t>
      </w:r>
    </w:p>
    <w:p w:rsidR="003F3A1B" w:rsidRDefault="003F3A1B">
      <w:pPr>
        <w:pStyle w:val="ConsPlusNormal"/>
        <w:ind w:firstLine="540"/>
        <w:jc w:val="both"/>
      </w:pPr>
      <w:r>
        <w:t>&lt;3&gt; Вестник Верховного Суда РФ. 2012. N 6. С. 23.</w:t>
      </w:r>
    </w:p>
    <w:p w:rsidR="003F3A1B" w:rsidRDefault="003F3A1B">
      <w:pPr>
        <w:pStyle w:val="ConsPlusNormal"/>
        <w:ind w:firstLine="540"/>
        <w:jc w:val="both"/>
      </w:pPr>
      <w:r>
        <w:t>&lt;4&gt; Вавилин Е.В. Отказ от наследства несовершеннолетнего // ЭКО. 2015. N 3. С. 45.</w:t>
      </w:r>
    </w:p>
    <w:p w:rsidR="003F3A1B" w:rsidRDefault="003F3A1B">
      <w:pPr>
        <w:pStyle w:val="ConsPlusNormal"/>
        <w:ind w:firstLine="540"/>
        <w:jc w:val="both"/>
      </w:pPr>
    </w:p>
    <w:p w:rsidR="003F3A1B" w:rsidRDefault="003F3A1B">
      <w:pPr>
        <w:pStyle w:val="ConsPlusNormal"/>
        <w:ind w:firstLine="540"/>
        <w:jc w:val="both"/>
      </w:pPr>
      <w:r>
        <w:rPr>
          <w:b/>
        </w:rPr>
        <w:t>Наследование по линии усыновителей.</w:t>
      </w:r>
      <w:r>
        <w:t xml:space="preserve"> </w:t>
      </w:r>
      <w:hyperlink r:id="rId16" w:history="1">
        <w:r>
          <w:rPr>
            <w:color w:val="0000FF"/>
          </w:rPr>
          <w:t>Пункт 1 ст. 137</w:t>
        </w:r>
      </w:hyperlink>
      <w:r>
        <w:t xml:space="preserve"> СК РФ гласит: "Усыновленные дети и их потомство по отношению к усыновителям и их родственникам, а усыновители и их родственники по отношению к усыновленным детям и их потомству приравниваются в личных неимущественных и имущественных правах и обязанностях к родственникам по происхождению". Усыновление как правовой акт является процедурой принятия по результатам судебного решения в стороннюю семью детей, не достигших установленного возраста совершеннолетия, с соблюдением их интересов и для установления условий роста, развития и воспитания, отвечающих общественным требованиям. Между усыновленными и лицами, выступающими в роли усыновителей в результате акта усыновления, возникает правовое поле взаимоотношений, взаимных прав и обязанностей, равнозначное существующему правовому комплексу, действующему между кровными мамой, папой и их несовершеннолетними детьми. Иными словами, усыновленные приравниваются к детям по происхождению и относятся к наследственной категории первой очереди. </w:t>
      </w:r>
      <w:proofErr w:type="gramStart"/>
      <w:r>
        <w:t>Исходя из норм закона усыновленные дети независимо от их происхождения обладают</w:t>
      </w:r>
      <w:proofErr w:type="gramEnd"/>
      <w:r>
        <w:t xml:space="preserve"> одинаковыми правами, в том числе и наследственными, по отношению к родителям-усыновителям и их родственникам. Принятые на воспитание в результате усыновления дети имеют наследственные права по отношению к родственникам усыновителей в той же степени и очередности, какие имеют по отношению к ним кровные дети.</w:t>
      </w:r>
    </w:p>
    <w:p w:rsidR="003F3A1B" w:rsidRDefault="003F3A1B">
      <w:pPr>
        <w:pStyle w:val="ConsPlusNormal"/>
        <w:ind w:firstLine="540"/>
        <w:jc w:val="both"/>
      </w:pPr>
      <w:r>
        <w:rPr>
          <w:b/>
        </w:rPr>
        <w:t>Возможности наследования по линии кровных родителей.</w:t>
      </w:r>
      <w:r>
        <w:t xml:space="preserve"> Результатом усыновления является потеря усыновленным ребенком всех прав в отношении своих бывших родителей, в том числе и наследственных. Иными словами, если после реализации процедуры передачи в приемную семью скончаются биологические мама, папа или представитель их родни, усыновленные лица не смогут воспользоваться своей изначальной возможностью получения наследства. Законом предусмотрены исключительные варианты, когда наступления потери наследственных прав может не происходить. Такие обстоятельства должны быть в обязательном порядке зафиксированы в судебном документе, устанавливающем и регламентирующем факт усыновления.</w:t>
      </w:r>
    </w:p>
    <w:p w:rsidR="003F3A1B" w:rsidRDefault="003F3A1B">
      <w:pPr>
        <w:pStyle w:val="ConsPlusNormal"/>
        <w:ind w:firstLine="540"/>
        <w:jc w:val="both"/>
      </w:pPr>
      <w:r>
        <w:rPr>
          <w:b/>
        </w:rPr>
        <w:t>Наследование стороной, выступающей усыновителем.</w:t>
      </w:r>
      <w:r>
        <w:t xml:space="preserve"> Исходя из законодательных норм усыновители, а также их родственники являются для усыновленного ими лица приравненными в правовых </w:t>
      </w:r>
      <w:proofErr w:type="gramStart"/>
      <w:r>
        <w:t>возможностях к родственникам</w:t>
      </w:r>
      <w:proofErr w:type="gramEnd"/>
      <w:r>
        <w:t xml:space="preserve"> и родителям по происхождению. Из этого следует, что в результате реализации процедуры усыновители и их родственники приобретают возможность наследования за усыновленными детьми и их потомками, аналогичную такой же возможности в </w:t>
      </w:r>
      <w:r>
        <w:lastRenderedPageBreak/>
        <w:t>отношении кровных детей и их потомков &lt;1&gt;. В случае смерти усыновленного лица по праву наследования первой очереди все имущество перейдет к его усыновителям. Наследственные возможности родственников усыновителей распространяются на усыновленного ребенка в такой же степени, в которой такие возможности образуются в зависимости от близости и степени родства кровных родственников.</w:t>
      </w:r>
    </w:p>
    <w:p w:rsidR="003F3A1B" w:rsidRDefault="003F3A1B">
      <w:pPr>
        <w:pStyle w:val="ConsPlusNormal"/>
        <w:ind w:firstLine="540"/>
        <w:jc w:val="both"/>
      </w:pPr>
      <w:r>
        <w:t>--------------------------------</w:t>
      </w:r>
    </w:p>
    <w:p w:rsidR="003F3A1B" w:rsidRDefault="003F3A1B">
      <w:pPr>
        <w:pStyle w:val="ConsPlusNormal"/>
        <w:pBdr>
          <w:top w:val="single" w:sz="6" w:space="0" w:color="auto"/>
        </w:pBdr>
        <w:spacing w:before="100" w:after="100"/>
        <w:jc w:val="both"/>
        <w:rPr>
          <w:sz w:val="2"/>
          <w:szCs w:val="2"/>
        </w:rPr>
      </w:pPr>
    </w:p>
    <w:p w:rsidR="003F3A1B" w:rsidRDefault="003F3A1B">
      <w:pPr>
        <w:pStyle w:val="ConsPlusNormal"/>
        <w:ind w:firstLine="540"/>
        <w:jc w:val="both"/>
      </w:pPr>
      <w:proofErr w:type="spellStart"/>
      <w:r>
        <w:rPr>
          <w:color w:val="0A2666"/>
        </w:rPr>
        <w:t>КонсультантПлюс</w:t>
      </w:r>
      <w:proofErr w:type="spellEnd"/>
      <w:r>
        <w:rPr>
          <w:color w:val="0A2666"/>
        </w:rPr>
        <w:t>: примечание.</w:t>
      </w:r>
    </w:p>
    <w:p w:rsidR="003F3A1B" w:rsidRDefault="003F3A1B">
      <w:pPr>
        <w:pStyle w:val="ConsPlusNormal"/>
        <w:ind w:firstLine="540"/>
        <w:jc w:val="both"/>
      </w:pPr>
      <w:hyperlink r:id="rId17" w:history="1">
        <w:r>
          <w:rPr>
            <w:color w:val="0000FF"/>
          </w:rPr>
          <w:t>Комментарий</w:t>
        </w:r>
      </w:hyperlink>
      <w:r>
        <w:rPr>
          <w:color w:val="0A2666"/>
        </w:rPr>
        <w:t xml:space="preserve"> к Гражданскому кодексу Российской Федерации, части третьей (под ред. Н.И. </w:t>
      </w:r>
      <w:proofErr w:type="spellStart"/>
      <w:r>
        <w:rPr>
          <w:color w:val="0A2666"/>
        </w:rPr>
        <w:t>Марышевой</w:t>
      </w:r>
      <w:proofErr w:type="spellEnd"/>
      <w:r>
        <w:rPr>
          <w:color w:val="0A2666"/>
        </w:rPr>
        <w:t>, К.Б. Ярошенко) включен в информационный банк согласно публикации - КОНТРАКТ, ИНФРА-М, 2010 (3-е издание, исправленное и дополненное).</w:t>
      </w:r>
    </w:p>
    <w:p w:rsidR="003F3A1B" w:rsidRDefault="003F3A1B">
      <w:pPr>
        <w:pStyle w:val="ConsPlusNormal"/>
        <w:pBdr>
          <w:top w:val="single" w:sz="6" w:space="0" w:color="auto"/>
        </w:pBdr>
        <w:spacing w:before="100" w:after="100"/>
        <w:jc w:val="both"/>
        <w:rPr>
          <w:sz w:val="2"/>
          <w:szCs w:val="2"/>
        </w:rPr>
      </w:pPr>
    </w:p>
    <w:p w:rsidR="003F3A1B" w:rsidRDefault="003F3A1B">
      <w:pPr>
        <w:pStyle w:val="ConsPlusNormal"/>
        <w:ind w:firstLine="540"/>
        <w:jc w:val="both"/>
      </w:pPr>
      <w:r>
        <w:t xml:space="preserve">&lt;1&gt; Комментарий к Гражданскому кодексу Российской Федерации, части третьей (постатейный) / Под ред. Н.И. </w:t>
      </w:r>
      <w:proofErr w:type="spellStart"/>
      <w:r>
        <w:t>Марышевой</w:t>
      </w:r>
      <w:proofErr w:type="spellEnd"/>
      <w:r>
        <w:t>, К.Б. Ярошенко. М., 2015. С. 112.</w:t>
      </w:r>
    </w:p>
    <w:p w:rsidR="003F3A1B" w:rsidRDefault="003F3A1B">
      <w:pPr>
        <w:pStyle w:val="ConsPlusNormal"/>
        <w:ind w:firstLine="540"/>
        <w:jc w:val="both"/>
      </w:pPr>
    </w:p>
    <w:p w:rsidR="003F3A1B" w:rsidRDefault="003F3A1B">
      <w:pPr>
        <w:pStyle w:val="ConsPlusNormal"/>
        <w:ind w:firstLine="540"/>
        <w:jc w:val="both"/>
      </w:pPr>
      <w:r>
        <w:rPr>
          <w:b/>
        </w:rPr>
        <w:t>Проблема подтверждения родства.</w:t>
      </w:r>
      <w:r>
        <w:t xml:space="preserve"> В вопросе наследования огромную роль играет степень родства претендентов на наследство. По этой причине частыми бывают ситуации, когда претенденту необходимо доказывать свою степень родства путем нотариального засвидетельствования. В таком случае для оформления наследства требуется предъявление соответствующих доказывающих родство документов. А в ситуации с усыновленными лицами, которые имеют наследственные права в отношении усыновителей и их родных, а также кровных родителей и их близких, одновременно предъявить такие доказательства бывает очень проблематично. К осложняющим факторам в таких ситуациях относятся следующие: 1) при произведении процедуры усыновления на основании судебного решения производятся изменения данных в регистрационных документах, что способствует упрощению доказывания родства с усыновителями; в то же </w:t>
      </w:r>
      <w:proofErr w:type="gramStart"/>
      <w:r>
        <w:t>время</w:t>
      </w:r>
      <w:proofErr w:type="gramEnd"/>
      <w:r>
        <w:t xml:space="preserve"> законодательно установленное требование в таких ситуациях полностью изымать и уничтожать данные о прежних родителях становится огромной проблемой при доказывании родства при возникновении или восстановлении права наследования &lt;1&gt;; 2) по просьбе усыновителей в документы могут быть внесены изменения в инициалы, в дату рождения, место рождения, могут быть откорректированы данные о родителях; иначе говоря, в результате таких действий могут быть утрачены материалы и данные, подтверждающие кровное родство с родителями.</w:t>
      </w:r>
    </w:p>
    <w:p w:rsidR="003F3A1B" w:rsidRDefault="003F3A1B">
      <w:pPr>
        <w:pStyle w:val="ConsPlusNormal"/>
        <w:ind w:firstLine="540"/>
        <w:jc w:val="both"/>
      </w:pPr>
      <w:r>
        <w:t>--------------------------------</w:t>
      </w:r>
    </w:p>
    <w:p w:rsidR="003F3A1B" w:rsidRDefault="003F3A1B">
      <w:pPr>
        <w:pStyle w:val="ConsPlusNormal"/>
        <w:ind w:firstLine="540"/>
        <w:jc w:val="both"/>
      </w:pPr>
      <w:r>
        <w:t xml:space="preserve">&lt;1&gt; Шилохвост О.Ю. </w:t>
      </w:r>
      <w:hyperlink r:id="rId18" w:history="1">
        <w:r>
          <w:rPr>
            <w:color w:val="0000FF"/>
          </w:rPr>
          <w:t>Спорные вопросы правового регулирования</w:t>
        </w:r>
      </w:hyperlink>
      <w:r>
        <w:t xml:space="preserve"> наследования </w:t>
      </w:r>
      <w:proofErr w:type="gramStart"/>
      <w:r>
        <w:t>усыновленных</w:t>
      </w:r>
      <w:proofErr w:type="gramEnd"/>
      <w:r>
        <w:t xml:space="preserve"> // Журнал российского права. 2006. N 1. С. 15.</w:t>
      </w:r>
    </w:p>
    <w:p w:rsidR="003F3A1B" w:rsidRDefault="003F3A1B">
      <w:pPr>
        <w:pStyle w:val="ConsPlusNormal"/>
        <w:ind w:firstLine="540"/>
        <w:jc w:val="both"/>
      </w:pPr>
    </w:p>
    <w:p w:rsidR="003F3A1B" w:rsidRDefault="003F3A1B">
      <w:pPr>
        <w:pStyle w:val="ConsPlusNormal"/>
        <w:ind w:firstLine="540"/>
        <w:jc w:val="both"/>
      </w:pPr>
      <w:r>
        <w:t xml:space="preserve">Таким образом, усыновленные и усыновители при наследовании по закону ничем не отличаются от кровных родственников, что устанавливается </w:t>
      </w:r>
      <w:hyperlink r:id="rId19" w:history="1">
        <w:r>
          <w:rPr>
            <w:color w:val="0000FF"/>
          </w:rPr>
          <w:t>ст. 1147</w:t>
        </w:r>
      </w:hyperlink>
      <w:r>
        <w:t xml:space="preserve"> ГК РФ. </w:t>
      </w:r>
      <w:proofErr w:type="gramStart"/>
      <w:r>
        <w:t>Так, потомки усыновленного могут наследовать после усыновителя и кровных родственников усыновителя, а усыновитель и его родственники могут наследовать после усыновленного и его потомков &lt;1&gt;. Что же касается биологических родителей усыновленного, то права на наследство по закону между ними и усыновленным нет, кроме случая, когда по решению суда биологические родители сохранили право на общение с ребенком после усыновления того другой семьей.</w:t>
      </w:r>
      <w:proofErr w:type="gramEnd"/>
    </w:p>
    <w:p w:rsidR="003F3A1B" w:rsidRDefault="003F3A1B">
      <w:pPr>
        <w:pStyle w:val="ConsPlusNormal"/>
        <w:ind w:firstLine="540"/>
        <w:jc w:val="both"/>
      </w:pPr>
      <w:r>
        <w:t>--------------------------------</w:t>
      </w:r>
    </w:p>
    <w:p w:rsidR="003F3A1B" w:rsidRDefault="003F3A1B">
      <w:pPr>
        <w:pStyle w:val="ConsPlusNormal"/>
        <w:ind w:firstLine="540"/>
        <w:jc w:val="both"/>
      </w:pPr>
      <w:r>
        <w:t>&lt;1&gt; Комментарий к Гражданскому кодексу Российской Федерации. Часть третья (</w:t>
      </w:r>
      <w:proofErr w:type="gramStart"/>
      <w:r>
        <w:t>постатейный</w:t>
      </w:r>
      <w:proofErr w:type="gramEnd"/>
      <w:r>
        <w:t>) / Отв. ред. Л.П. Ануфриева. М., 2016. С. 125.</w:t>
      </w:r>
    </w:p>
    <w:p w:rsidR="003F3A1B" w:rsidRDefault="003F3A1B">
      <w:pPr>
        <w:pStyle w:val="ConsPlusNormal"/>
        <w:ind w:firstLine="540"/>
        <w:jc w:val="both"/>
      </w:pPr>
    </w:p>
    <w:p w:rsidR="003F3A1B" w:rsidRDefault="003F3A1B">
      <w:pPr>
        <w:pStyle w:val="ConsPlusNormal"/>
        <w:jc w:val="center"/>
      </w:pPr>
      <w:r>
        <w:t>Список литературы</w:t>
      </w:r>
    </w:p>
    <w:p w:rsidR="003F3A1B" w:rsidRDefault="003F3A1B">
      <w:pPr>
        <w:pStyle w:val="ConsPlusNormal"/>
        <w:ind w:firstLine="540"/>
        <w:jc w:val="both"/>
      </w:pPr>
    </w:p>
    <w:p w:rsidR="003F3A1B" w:rsidRDefault="003F3A1B">
      <w:pPr>
        <w:pStyle w:val="ConsPlusNormal"/>
        <w:ind w:firstLine="540"/>
        <w:jc w:val="both"/>
      </w:pPr>
      <w:r>
        <w:t>Вавилин Е.В. Отказ от наследства несовершеннолетнего // ЭКО. 2015. N 3.</w:t>
      </w:r>
    </w:p>
    <w:p w:rsidR="003F3A1B" w:rsidRDefault="003F3A1B">
      <w:pPr>
        <w:pStyle w:val="ConsPlusNormal"/>
        <w:ind w:firstLine="540"/>
        <w:jc w:val="both"/>
      </w:pPr>
      <w:r>
        <w:t>Комментарий к Гражданскому кодексу Российской Федерации. Часть третья (</w:t>
      </w:r>
      <w:proofErr w:type="gramStart"/>
      <w:r>
        <w:t>постатейный</w:t>
      </w:r>
      <w:proofErr w:type="gramEnd"/>
      <w:r>
        <w:t>) / Отв. ред. Л.П. Ануфриева. М., 2016.</w:t>
      </w:r>
    </w:p>
    <w:p w:rsidR="003F3A1B" w:rsidRDefault="003F3A1B">
      <w:pPr>
        <w:pStyle w:val="ConsPlusNormal"/>
        <w:pBdr>
          <w:top w:val="single" w:sz="6" w:space="0" w:color="auto"/>
        </w:pBdr>
        <w:spacing w:before="100" w:after="100"/>
        <w:jc w:val="both"/>
        <w:rPr>
          <w:sz w:val="2"/>
          <w:szCs w:val="2"/>
        </w:rPr>
      </w:pPr>
    </w:p>
    <w:p w:rsidR="003F3A1B" w:rsidRDefault="003F3A1B">
      <w:pPr>
        <w:pStyle w:val="ConsPlusNormal"/>
        <w:ind w:firstLine="540"/>
        <w:jc w:val="both"/>
      </w:pPr>
      <w:proofErr w:type="spellStart"/>
      <w:r>
        <w:rPr>
          <w:color w:val="0A2666"/>
        </w:rPr>
        <w:t>КонсультантПлюс</w:t>
      </w:r>
      <w:proofErr w:type="spellEnd"/>
      <w:r>
        <w:rPr>
          <w:color w:val="0A2666"/>
        </w:rPr>
        <w:t>: примечание.</w:t>
      </w:r>
    </w:p>
    <w:p w:rsidR="003F3A1B" w:rsidRDefault="003F3A1B">
      <w:pPr>
        <w:pStyle w:val="ConsPlusNormal"/>
        <w:ind w:firstLine="540"/>
        <w:jc w:val="both"/>
      </w:pPr>
      <w:hyperlink r:id="rId20" w:history="1">
        <w:r>
          <w:rPr>
            <w:color w:val="0000FF"/>
          </w:rPr>
          <w:t>Комментарий</w:t>
        </w:r>
      </w:hyperlink>
      <w:r>
        <w:rPr>
          <w:color w:val="0A2666"/>
        </w:rPr>
        <w:t xml:space="preserve"> к Гражданскому кодексу Российской Федерации, части третьей (под ред. Н.И. </w:t>
      </w:r>
      <w:proofErr w:type="spellStart"/>
      <w:r>
        <w:rPr>
          <w:color w:val="0A2666"/>
        </w:rPr>
        <w:t>Марышевой</w:t>
      </w:r>
      <w:proofErr w:type="spellEnd"/>
      <w:r>
        <w:rPr>
          <w:color w:val="0A2666"/>
        </w:rPr>
        <w:t>, К.Б. Ярошенко) включен в информационный банк согласно публикации - КОНТРАКТ, ИНФРА-М, 2010 (3-е издание, исправленное и дополненное).</w:t>
      </w:r>
    </w:p>
    <w:p w:rsidR="003F3A1B" w:rsidRDefault="003F3A1B">
      <w:pPr>
        <w:pStyle w:val="ConsPlusNormal"/>
        <w:pBdr>
          <w:top w:val="single" w:sz="6" w:space="0" w:color="auto"/>
        </w:pBdr>
        <w:spacing w:before="100" w:after="100"/>
        <w:jc w:val="both"/>
        <w:rPr>
          <w:sz w:val="2"/>
          <w:szCs w:val="2"/>
        </w:rPr>
      </w:pPr>
    </w:p>
    <w:p w:rsidR="003F3A1B" w:rsidRDefault="003F3A1B">
      <w:pPr>
        <w:pStyle w:val="ConsPlusNormal"/>
        <w:ind w:firstLine="540"/>
        <w:jc w:val="both"/>
      </w:pPr>
      <w:r>
        <w:t xml:space="preserve">Комментарий к Гражданскому кодексу Российской Федерации, части третьей (постатейный) / Под ред. Н.И. </w:t>
      </w:r>
      <w:proofErr w:type="spellStart"/>
      <w:r>
        <w:t>Марышевой</w:t>
      </w:r>
      <w:proofErr w:type="spellEnd"/>
      <w:r>
        <w:t>, К.Б. Ярошенко. М., 2015.</w:t>
      </w:r>
    </w:p>
    <w:p w:rsidR="003F3A1B" w:rsidRDefault="003F3A1B">
      <w:pPr>
        <w:pStyle w:val="ConsPlusNormal"/>
        <w:ind w:firstLine="540"/>
        <w:jc w:val="both"/>
      </w:pPr>
      <w:r>
        <w:t>Петров В.А. Участие несовершеннолетних в наследственных правоотношениях // Адвокат. 2015. N 5.</w:t>
      </w:r>
    </w:p>
    <w:p w:rsidR="003F3A1B" w:rsidRDefault="003F3A1B">
      <w:pPr>
        <w:pStyle w:val="ConsPlusNormal"/>
        <w:ind w:firstLine="540"/>
        <w:jc w:val="both"/>
      </w:pPr>
      <w:r>
        <w:t xml:space="preserve">Шилохвост О.Ю. </w:t>
      </w:r>
      <w:hyperlink r:id="rId21" w:history="1">
        <w:r>
          <w:rPr>
            <w:color w:val="0000FF"/>
          </w:rPr>
          <w:t>Спорные вопросы правового регулирования</w:t>
        </w:r>
      </w:hyperlink>
      <w:r>
        <w:t xml:space="preserve"> наследования </w:t>
      </w:r>
      <w:proofErr w:type="gramStart"/>
      <w:r>
        <w:t>усыновленных</w:t>
      </w:r>
      <w:proofErr w:type="gramEnd"/>
      <w:r>
        <w:t xml:space="preserve"> // Журнал российского права. 2006. N 1.</w:t>
      </w:r>
    </w:p>
    <w:p w:rsidR="003F3A1B" w:rsidRDefault="003F3A1B">
      <w:pPr>
        <w:pStyle w:val="ConsPlusNormal"/>
        <w:ind w:firstLine="540"/>
        <w:jc w:val="both"/>
      </w:pPr>
    </w:p>
    <w:p w:rsidR="003F3A1B" w:rsidRDefault="003F3A1B">
      <w:pPr>
        <w:pStyle w:val="ConsPlusNormal"/>
        <w:ind w:firstLine="540"/>
        <w:jc w:val="both"/>
      </w:pPr>
    </w:p>
    <w:p w:rsidR="003F3A1B" w:rsidRDefault="003F3A1B">
      <w:pPr>
        <w:pStyle w:val="ConsPlusNormal"/>
        <w:pBdr>
          <w:top w:val="single" w:sz="6" w:space="0" w:color="auto"/>
        </w:pBdr>
        <w:spacing w:before="100" w:after="100"/>
        <w:jc w:val="both"/>
        <w:rPr>
          <w:sz w:val="2"/>
          <w:szCs w:val="2"/>
        </w:rPr>
      </w:pPr>
    </w:p>
    <w:p w:rsidR="00B12BC1" w:rsidRDefault="00B12BC1"/>
    <w:sectPr w:rsidR="00B12BC1" w:rsidSect="00B018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A1B"/>
    <w:rsid w:val="003F3A1B"/>
    <w:rsid w:val="00B12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3A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3A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F3A1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3A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3A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F3A1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52D3DF319A87A0145060D2AD01C320BB29980301BB4FDFC0167C81BD88DF265C458BC0DA32BF28C3g0N" TargetMode="External"/><Relationship Id="rId13" Type="http://schemas.openxmlformats.org/officeDocument/2006/relationships/hyperlink" Target="consultantplus://offline/ref=F752D3DF319A87A0145060D2AD01C320BB239D0E01BF4FDFC0167C81BD88DF265C458BC0DA32BC29C3g7N" TargetMode="External"/><Relationship Id="rId18" Type="http://schemas.openxmlformats.org/officeDocument/2006/relationships/hyperlink" Target="consultantplus://offline/ref=F752D3DF319A87A014506FD9B301C320B3209A0C0FEA18DD91437284B5D89736120086C1DA33CBg9N" TargetMode="External"/><Relationship Id="rId3" Type="http://schemas.openxmlformats.org/officeDocument/2006/relationships/settings" Target="settings.xml"/><Relationship Id="rId21" Type="http://schemas.openxmlformats.org/officeDocument/2006/relationships/hyperlink" Target="consultantplus://offline/ref=F752D3DF319A87A014506FD9B301C320B3209A0C0FEA18DD914372C8g4N" TargetMode="External"/><Relationship Id="rId7" Type="http://schemas.openxmlformats.org/officeDocument/2006/relationships/hyperlink" Target="consultantplus://offline/ref=F752D3DF319A87A0145060D2AD01C320BB29980301BB4FDFC0167C81BD88DF265C458BC0DA32BC20C3g9N" TargetMode="External"/><Relationship Id="rId12" Type="http://schemas.openxmlformats.org/officeDocument/2006/relationships/hyperlink" Target="consultantplus://offline/ref=F752D3DF319A87A0145060D2AD01C320BB29980301BB4FDFC0167C81BDC8g8N" TargetMode="External"/><Relationship Id="rId17" Type="http://schemas.openxmlformats.org/officeDocument/2006/relationships/hyperlink" Target="consultantplus://offline/ref=F752D3DF319A87A014506FDEB801C320BB269A0E0DB712D5C84F7083BA8780315B0C87C1DB33B4C2g1N" TargetMode="External"/><Relationship Id="rId2" Type="http://schemas.microsoft.com/office/2007/relationships/stylesWithEffects" Target="stylesWithEffects.xml"/><Relationship Id="rId16" Type="http://schemas.openxmlformats.org/officeDocument/2006/relationships/hyperlink" Target="consultantplus://offline/ref=F752D3DF319A87A0145060D2AD01C320BB299C0C0CB84FDFC0167C81BD88DF265C458BC0DA32BA24C3g1N" TargetMode="External"/><Relationship Id="rId20" Type="http://schemas.openxmlformats.org/officeDocument/2006/relationships/hyperlink" Target="consultantplus://offline/ref=F752D3DF319A87A014506FDEB801C320BB269A0E0DB712D5C84F7083CBgAN" TargetMode="External"/><Relationship Id="rId1" Type="http://schemas.openxmlformats.org/officeDocument/2006/relationships/styles" Target="styles.xml"/><Relationship Id="rId6" Type="http://schemas.openxmlformats.org/officeDocument/2006/relationships/hyperlink" Target="consultantplus://offline/ref=F752D3DF319A87A0145060D2AD01C320B8289A0F0FEA18DD91437284B5D89736120086C1DB31CBgAN" TargetMode="External"/><Relationship Id="rId11" Type="http://schemas.openxmlformats.org/officeDocument/2006/relationships/hyperlink" Target="consultantplus://offline/ref=F752D3DF319A87A0145060D2AD01C320BB29980301BB4FDFC0167C81BD88DF265C458BC0DA32BF24C3g6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752D3DF319A87A014506FD9B301C320B320950A06B712D5C84F7083BA8780315B0C87C1DA32BDC2g1N" TargetMode="External"/><Relationship Id="rId23" Type="http://schemas.openxmlformats.org/officeDocument/2006/relationships/theme" Target="theme/theme1.xml"/><Relationship Id="rId10" Type="http://schemas.openxmlformats.org/officeDocument/2006/relationships/hyperlink" Target="consultantplus://offline/ref=F752D3DF319A87A0145060D2AD01C320BB29980301BB4FDFC0167C81BD88DF265C458BC0DA32BC20C3g8N" TargetMode="External"/><Relationship Id="rId19" Type="http://schemas.openxmlformats.org/officeDocument/2006/relationships/hyperlink" Target="consultantplus://offline/ref=F752D3DF319A87A0145060D2AD01C320BB29980301BB4FDFC0167C81BD88DF265C458BC0DA32BD29C3g6N" TargetMode="External"/><Relationship Id="rId4" Type="http://schemas.openxmlformats.org/officeDocument/2006/relationships/webSettings" Target="webSettings.xml"/><Relationship Id="rId9" Type="http://schemas.openxmlformats.org/officeDocument/2006/relationships/hyperlink" Target="consultantplus://offline/ref=F752D3DF319A87A0145060D2AD01C320BB29980301BB4FDFC0167C81BD88DF265C458BC0DA32BC20C3g7N" TargetMode="External"/><Relationship Id="rId14" Type="http://schemas.openxmlformats.org/officeDocument/2006/relationships/hyperlink" Target="consultantplus://offline/ref=F752D3DF319A87A0145060D2AD01C320BB29980301BB4FDFC0167C81BD88DF265C458BC0DA32BE20C3g6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2018</Words>
  <Characters>11507</Characters>
  <Application>Microsoft Office Word</Application>
  <DocSecurity>0</DocSecurity>
  <Lines>95</Lines>
  <Paragraphs>26</Paragraphs>
  <ScaleCrop>false</ScaleCrop>
  <Company>SPecialiST RePack</Company>
  <LinksUpToDate>false</LinksUpToDate>
  <CharactersWithSpaces>13499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dc:creator>
  <cp:lastModifiedBy>Rita</cp:lastModifiedBy>
  <cp:revision>1</cp:revision>
  <dcterms:created xsi:type="dcterms:W3CDTF">2017-06-05T13:32:00Z</dcterms:created>
  <dcterms:modified xsi:type="dcterms:W3CDTF">2017-06-05T13:32:00Z</dcterms:modified>
</cp:coreProperties>
</file>